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373BA" w14:textId="77777777" w:rsidR="006349C7" w:rsidRDefault="00000000" w:rsidP="008B44B1">
      <w:pPr>
        <w:pStyle w:val="MdHeading1"/>
        <w:jc w:val="both"/>
      </w:pPr>
      <w:r>
        <w:t xml:space="preserve">Conteúdo Programático: Elaboração de Projetos e Captação de Recursos com IA na Plataforma </w:t>
      </w:r>
      <w:proofErr w:type="spellStart"/>
      <w:r>
        <w:t>Transferê</w:t>
      </w:r>
      <w:proofErr w:type="spellEnd"/>
    </w:p>
    <w:p w14:paraId="079B897B" w14:textId="77777777" w:rsidR="006349C7" w:rsidRDefault="00000000" w:rsidP="008B44B1">
      <w:pPr>
        <w:pStyle w:val="MdParagraph"/>
        <w:jc w:val="both"/>
      </w:pPr>
      <w:r>
        <w:rPr>
          <w:rStyle w:val="MdStrong"/>
        </w:rPr>
        <w:t>Autor:</w:t>
      </w:r>
      <w:r>
        <w:t xml:space="preserve"> Alessandro Reis - Curador de Projetos Sociais</w:t>
      </w:r>
    </w:p>
    <w:p w14:paraId="74F5DE2A" w14:textId="77777777" w:rsidR="006349C7" w:rsidRDefault="006349C7" w:rsidP="008B44B1">
      <w:pPr>
        <w:pStyle w:val="MdSpace"/>
        <w:spacing w:after="60"/>
        <w:jc w:val="both"/>
      </w:pPr>
    </w:p>
    <w:p w14:paraId="3E4EB9FA" w14:textId="77777777" w:rsidR="008B44B1" w:rsidRDefault="00000000" w:rsidP="008B44B1">
      <w:pPr>
        <w:pStyle w:val="MdParagraph"/>
        <w:jc w:val="both"/>
      </w:pPr>
      <w:r>
        <w:rPr>
          <w:rStyle w:val="MdStrong"/>
        </w:rPr>
        <w:t>Carga Horária Total:</w:t>
      </w:r>
      <w:r>
        <w:t xml:space="preserve"> 20 horas (Presencial) </w:t>
      </w:r>
    </w:p>
    <w:p w14:paraId="05D9B442" w14:textId="77777777" w:rsidR="008B44B1" w:rsidRDefault="00000000" w:rsidP="008B44B1">
      <w:pPr>
        <w:pStyle w:val="MdParagraph"/>
        <w:jc w:val="both"/>
      </w:pPr>
      <w:r>
        <w:rPr>
          <w:rStyle w:val="MdStrong"/>
        </w:rPr>
        <w:t>Público-Alvo:</w:t>
      </w:r>
      <w:r>
        <w:t xml:space="preserve"> Gestores municipais, captadores de recursos e dirigentes de Organizações da Sociedade Civil (</w:t>
      </w:r>
      <w:proofErr w:type="spellStart"/>
      <w:r>
        <w:t>OSCs</w:t>
      </w:r>
      <w:proofErr w:type="spellEnd"/>
      <w:r>
        <w:t xml:space="preserve">). </w:t>
      </w:r>
    </w:p>
    <w:p w14:paraId="1758F117" w14:textId="6D4186B5" w:rsidR="006349C7" w:rsidRDefault="00000000" w:rsidP="008B44B1">
      <w:pPr>
        <w:pStyle w:val="MdParagraph"/>
        <w:jc w:val="both"/>
      </w:pPr>
      <w:r>
        <w:rPr>
          <w:rStyle w:val="MdStrong"/>
        </w:rPr>
        <w:t>Metodologia:</w:t>
      </w:r>
      <w:r>
        <w:t xml:space="preserve"> Aula expositiva dialogada, estudos de caso e atividades práticas no ambiente oficial do </w:t>
      </w:r>
      <w:proofErr w:type="spellStart"/>
      <w:r>
        <w:t>Transferê</w:t>
      </w:r>
      <w:proofErr w:type="spellEnd"/>
      <w:r>
        <w:t xml:space="preserve"> (atuando como concedente e convenente).</w:t>
      </w:r>
    </w:p>
    <w:p w14:paraId="4A25AE56" w14:textId="77777777" w:rsidR="006349C7" w:rsidRDefault="006349C7" w:rsidP="008B44B1">
      <w:pPr>
        <w:pStyle w:val="MdSpace"/>
        <w:spacing w:after="60"/>
        <w:jc w:val="both"/>
      </w:pPr>
    </w:p>
    <w:p w14:paraId="229DEED0" w14:textId="77777777" w:rsidR="006349C7" w:rsidRDefault="00000000" w:rsidP="008B44B1">
      <w:pPr>
        <w:pStyle w:val="MdParagraph"/>
        <w:jc w:val="both"/>
      </w:pPr>
      <w:r>
        <w:t xml:space="preserve">Este curso foi desenhado para capacitar profissionais na elaboração de projetos e na captação de recursos públicos, integrando o uso estratégico da Inteligência Artificial (IA) como ferramenta de apoio à decisão e à redação, sempre em estrita conformidade com a legislação vigente e a operacionalidade da plataforma </w:t>
      </w:r>
      <w:proofErr w:type="spellStart"/>
      <w:r>
        <w:t>Transferê</w:t>
      </w:r>
      <w:proofErr w:type="spellEnd"/>
      <w:r>
        <w:t>.</w:t>
      </w:r>
    </w:p>
    <w:p w14:paraId="1FDF65AD" w14:textId="77777777" w:rsidR="006349C7" w:rsidRDefault="006349C7" w:rsidP="008B44B1">
      <w:pPr>
        <w:pStyle w:val="MdSpace"/>
        <w:spacing w:after="60"/>
        <w:jc w:val="both"/>
      </w:pPr>
    </w:p>
    <w:p w14:paraId="584C5598" w14:textId="77777777" w:rsidR="006349C7" w:rsidRDefault="006349C7" w:rsidP="008B44B1">
      <w:pPr>
        <w:pStyle w:val="MdHr"/>
        <w:pBdr>
          <w:bottom w:val="single" w:sz="6" w:space="1" w:color="auto"/>
        </w:pBdr>
        <w:jc w:val="both"/>
      </w:pPr>
    </w:p>
    <w:p w14:paraId="037C8775" w14:textId="77777777" w:rsidR="006349C7" w:rsidRDefault="006349C7" w:rsidP="008B44B1">
      <w:pPr>
        <w:pStyle w:val="MdSpace"/>
        <w:spacing w:after="60"/>
        <w:jc w:val="both"/>
      </w:pPr>
    </w:p>
    <w:p w14:paraId="5B6541CF" w14:textId="77777777" w:rsidR="006349C7" w:rsidRDefault="00000000" w:rsidP="008B44B1">
      <w:pPr>
        <w:pStyle w:val="MdHeading2"/>
        <w:jc w:val="both"/>
      </w:pPr>
      <w:r>
        <w:t xml:space="preserve">Módulo 1: Governança, Legislação e o Ecossistema </w:t>
      </w:r>
      <w:proofErr w:type="spellStart"/>
      <w:r>
        <w:t>Transferê</w:t>
      </w:r>
      <w:proofErr w:type="spellEnd"/>
      <w:r>
        <w:t xml:space="preserve"> (4 horas)</w:t>
      </w:r>
    </w:p>
    <w:p w14:paraId="569A85C7" w14:textId="77777777" w:rsidR="006349C7" w:rsidRDefault="00000000" w:rsidP="008B44B1">
      <w:pPr>
        <w:pStyle w:val="MdParagraph"/>
        <w:jc w:val="both"/>
      </w:pPr>
      <w:r>
        <w:t>Este módulo estabelece a base teórica e legal necessária para a compreensão do sistema de transferências da União, preparando os participantes para as atividades práticas.</w:t>
      </w:r>
    </w:p>
    <w:p w14:paraId="010B0C7F" w14:textId="77777777" w:rsidR="006349C7" w:rsidRDefault="006349C7" w:rsidP="008B44B1">
      <w:pPr>
        <w:pStyle w:val="MdSpace"/>
        <w:spacing w:after="60"/>
        <w:jc w:val="both"/>
      </w:pPr>
    </w:p>
    <w:p w14:paraId="1FEB1884" w14:textId="77777777" w:rsidR="006349C7" w:rsidRDefault="00000000" w:rsidP="008B44B1">
      <w:pPr>
        <w:pStyle w:val="MdHeading3"/>
        <w:jc w:val="both"/>
      </w:pPr>
      <w:r>
        <w:t>Aulas do Módulo 1</w:t>
      </w:r>
    </w:p>
    <w:p w14:paraId="19183229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A Nova Governança das Transferências:</w:t>
      </w:r>
      <w:r>
        <w:t xml:space="preserve"> Apresentação do Decreto nº 11.531/2023 e da Portaria Conjunta MGI/MF/CGU nº 33/2023 [1] [2].</w:t>
      </w:r>
    </w:p>
    <w:p w14:paraId="50490255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O Regime Simplificado:</w:t>
      </w:r>
      <w:r>
        <w:t xml:space="preserve"> Análise da Portaria Conjunta nº 28/2024 para convênios e contratos de repasse de menor vulto, focando nas cláusulas obrigatórias e na verificação de cumprimento de objeto [3].</w:t>
      </w:r>
    </w:p>
    <w:p w14:paraId="1BEB5840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Transferências Especiais e a ADPF 854:</w:t>
      </w:r>
      <w:r>
        <w:t xml:space="preserve"> O impacto da decisão do STF nas emendas parlamentares, o "Legado ADPF 854 STF / NT - TCU" no </w:t>
      </w:r>
      <w:proofErr w:type="spellStart"/>
      <w:r>
        <w:t>Transferê</w:t>
      </w:r>
      <w:proofErr w:type="spellEnd"/>
      <w:r>
        <w:t xml:space="preserve"> e a transparência exigida [4].</w:t>
      </w:r>
    </w:p>
    <w:p w14:paraId="2EA5577B" w14:textId="77777777" w:rsidR="006349C7" w:rsidRDefault="006349C7" w:rsidP="008B44B1">
      <w:pPr>
        <w:pStyle w:val="MdSpace"/>
        <w:spacing w:after="60"/>
        <w:jc w:val="both"/>
      </w:pPr>
    </w:p>
    <w:p w14:paraId="1819E76C" w14:textId="77777777" w:rsidR="006349C7" w:rsidRDefault="00000000" w:rsidP="008B44B1">
      <w:pPr>
        <w:pStyle w:val="MdHeading3"/>
        <w:jc w:val="both"/>
      </w:pPr>
      <w:r>
        <w:t>Atividade Prática (1 hora)</w:t>
      </w:r>
    </w:p>
    <w:p w14:paraId="34CFD6A1" w14:textId="77777777" w:rsidR="006349C7" w:rsidRDefault="00000000" w:rsidP="008B44B1">
      <w:pPr>
        <w:pStyle w:val="MdListItem"/>
        <w:numPr>
          <w:ilvl w:val="0"/>
          <w:numId w:val="3"/>
        </w:numPr>
        <w:jc w:val="both"/>
      </w:pPr>
      <w:r>
        <w:rPr>
          <w:rStyle w:val="MdStrong"/>
        </w:rPr>
        <w:t xml:space="preserve">Ambiente de Treinamento do </w:t>
      </w:r>
      <w:proofErr w:type="spellStart"/>
      <w:r>
        <w:rPr>
          <w:rStyle w:val="MdStrong"/>
        </w:rPr>
        <w:t>Transferê</w:t>
      </w:r>
      <w:proofErr w:type="spellEnd"/>
      <w:r>
        <w:rPr>
          <w:rStyle w:val="MdStrong"/>
        </w:rPr>
        <w:t>:</w:t>
      </w:r>
      <w:r>
        <w:t xml:space="preserve"> Navegação inicial na plataforma. Cadastramento de usuários e simulação de acesso aos ambientes de produção e treinamento conforme a Portaria MGI-SEGES nº 7.957/2024 [5].</w:t>
      </w:r>
    </w:p>
    <w:p w14:paraId="2469A167" w14:textId="77777777" w:rsidR="006349C7" w:rsidRDefault="006349C7" w:rsidP="008B44B1">
      <w:pPr>
        <w:pStyle w:val="MdSpace"/>
        <w:spacing w:after="60"/>
        <w:jc w:val="both"/>
      </w:pPr>
    </w:p>
    <w:p w14:paraId="0361A7C4" w14:textId="77777777" w:rsidR="006349C7" w:rsidRDefault="006349C7" w:rsidP="008B44B1">
      <w:pPr>
        <w:pStyle w:val="MdHr"/>
        <w:pBdr>
          <w:bottom w:val="single" w:sz="6" w:space="1" w:color="auto"/>
        </w:pBdr>
        <w:jc w:val="both"/>
      </w:pPr>
    </w:p>
    <w:p w14:paraId="546DB848" w14:textId="77777777" w:rsidR="006349C7" w:rsidRDefault="006349C7" w:rsidP="008B44B1">
      <w:pPr>
        <w:pStyle w:val="MdSpace"/>
        <w:spacing w:after="60"/>
        <w:jc w:val="both"/>
      </w:pPr>
    </w:p>
    <w:p w14:paraId="10439733" w14:textId="77777777" w:rsidR="006349C7" w:rsidRDefault="00000000" w:rsidP="008B44B1">
      <w:pPr>
        <w:pStyle w:val="MdHeading2"/>
        <w:jc w:val="both"/>
      </w:pPr>
      <w:r>
        <w:t>Módulo 2: Elaboração de Projetos e Planos de Trabalho (6 horas)</w:t>
      </w:r>
    </w:p>
    <w:p w14:paraId="0C0C285E" w14:textId="77777777" w:rsidR="006349C7" w:rsidRDefault="00000000" w:rsidP="008B44B1">
      <w:pPr>
        <w:pStyle w:val="MdParagraph"/>
        <w:jc w:val="both"/>
      </w:pPr>
      <w:r>
        <w:t>Focado na estruturação técnica dos projetos, este módulo ensina como transformar ideias em planos de trabalho aprováveis, utilizando a IA para otimizar a escrita técnica e o cálculo de custos.</w:t>
      </w:r>
    </w:p>
    <w:p w14:paraId="49755166" w14:textId="77777777" w:rsidR="006349C7" w:rsidRDefault="006349C7" w:rsidP="008B44B1">
      <w:pPr>
        <w:pStyle w:val="MdSpace"/>
        <w:spacing w:after="60"/>
        <w:jc w:val="both"/>
      </w:pPr>
    </w:p>
    <w:p w14:paraId="34C09930" w14:textId="77777777" w:rsidR="006349C7" w:rsidRDefault="00000000" w:rsidP="008B44B1">
      <w:pPr>
        <w:pStyle w:val="MdHeading3"/>
        <w:jc w:val="both"/>
      </w:pPr>
      <w:r>
        <w:t>Aulas do Módulo 2</w:t>
      </w:r>
    </w:p>
    <w:p w14:paraId="5BC185D3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Anatomia do Plano de Trabalho:</w:t>
      </w:r>
      <w:r>
        <w:t xml:space="preserve"> Detalhamento dos requisitos obrigatórios (justificativa, objeto, metas, cronograma físico e financeiro, plano de aplicação) [1].</w:t>
      </w:r>
    </w:p>
    <w:p w14:paraId="2A37E31E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Capacidade Técnica e Vedações:</w:t>
      </w:r>
      <w:r>
        <w:t xml:space="preserve"> Análise das exigências para </w:t>
      </w:r>
      <w:proofErr w:type="spellStart"/>
      <w:r>
        <w:t>OSCs</w:t>
      </w:r>
      <w:proofErr w:type="spellEnd"/>
      <w:r>
        <w:t xml:space="preserve"> e entes municipais, incluindo a verificação de pendências e experiência prévia [1].</w:t>
      </w:r>
    </w:p>
    <w:p w14:paraId="3D10CC37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IA na Redação de Projetos:</w:t>
      </w:r>
      <w:r>
        <w:t xml:space="preserve"> Demonstrações práticas de como utilizar ferramentas de IA Generativa (</w:t>
      </w:r>
      <w:proofErr w:type="spellStart"/>
      <w:r>
        <w:t>LLMs</w:t>
      </w:r>
      <w:proofErr w:type="spellEnd"/>
      <w:r>
        <w:t>) para:</w:t>
      </w:r>
    </w:p>
    <w:p w14:paraId="48773D69" w14:textId="77777777" w:rsidR="006349C7" w:rsidRDefault="00000000" w:rsidP="008B44B1">
      <w:pPr>
        <w:pStyle w:val="MdListItem"/>
        <w:numPr>
          <w:ilvl w:val="1"/>
          <w:numId w:val="3"/>
        </w:numPr>
        <w:jc w:val="both"/>
      </w:pPr>
      <w:r>
        <w:t>Sintetizar justificativas baseadas em dados demográficos e indicadores sociais.</w:t>
      </w:r>
    </w:p>
    <w:p w14:paraId="217BC069" w14:textId="77777777" w:rsidR="006349C7" w:rsidRDefault="00000000" w:rsidP="008B44B1">
      <w:pPr>
        <w:pStyle w:val="MdListItem"/>
        <w:numPr>
          <w:ilvl w:val="1"/>
          <w:numId w:val="3"/>
        </w:numPr>
        <w:jc w:val="both"/>
      </w:pPr>
      <w:r>
        <w:t>Estruturar metas e etapas mensuráveis com linguagem técnica adequada.</w:t>
      </w:r>
    </w:p>
    <w:p w14:paraId="239138C3" w14:textId="77777777" w:rsidR="006349C7" w:rsidRDefault="00000000" w:rsidP="008B44B1">
      <w:pPr>
        <w:pStyle w:val="MdListItem"/>
        <w:numPr>
          <w:ilvl w:val="1"/>
          <w:numId w:val="3"/>
        </w:numPr>
        <w:jc w:val="both"/>
      </w:pPr>
      <w:r>
        <w:t>Revisar a consistência entre o cronograma físico e o financeiro.</w:t>
      </w:r>
    </w:p>
    <w:p w14:paraId="153B68A9" w14:textId="77777777" w:rsidR="006349C7" w:rsidRDefault="006349C7" w:rsidP="008B44B1">
      <w:pPr>
        <w:pStyle w:val="MdSpace"/>
        <w:spacing w:after="60"/>
        <w:jc w:val="both"/>
      </w:pPr>
    </w:p>
    <w:p w14:paraId="232ACA60" w14:textId="77777777" w:rsidR="006349C7" w:rsidRDefault="00000000" w:rsidP="008B44B1">
      <w:pPr>
        <w:pStyle w:val="MdHeading3"/>
        <w:jc w:val="both"/>
      </w:pPr>
      <w:r>
        <w:t>Atividade Prática (3 horas)</w:t>
      </w:r>
    </w:p>
    <w:p w14:paraId="3BA29A72" w14:textId="77777777" w:rsidR="006349C7" w:rsidRDefault="00000000" w:rsidP="008B44B1">
      <w:pPr>
        <w:pStyle w:val="MdListItem"/>
        <w:numPr>
          <w:ilvl w:val="0"/>
          <w:numId w:val="3"/>
        </w:numPr>
        <w:jc w:val="both"/>
      </w:pPr>
      <w:r>
        <w:rPr>
          <w:rStyle w:val="MdStrong"/>
        </w:rPr>
        <w:t>Criação de um Plano de Trabalho (Papel Convenente):</w:t>
      </w:r>
      <w:r>
        <w:t xml:space="preserve"> Os participantes deverão elaborar um plano de trabalho simulado no </w:t>
      </w:r>
      <w:proofErr w:type="spellStart"/>
      <w:r>
        <w:t>Transferê</w:t>
      </w:r>
      <w:proofErr w:type="spellEnd"/>
      <w:r>
        <w:t xml:space="preserve"> para um projeto fictício, utilizando a IA para auxiliar na redação da justificativa e na definição das metas, submetendo-o em seguida para análise.</w:t>
      </w:r>
    </w:p>
    <w:p w14:paraId="680BCB86" w14:textId="77777777" w:rsidR="006349C7" w:rsidRDefault="006349C7" w:rsidP="008B44B1">
      <w:pPr>
        <w:pStyle w:val="MdSpace"/>
        <w:spacing w:after="60"/>
        <w:jc w:val="both"/>
      </w:pPr>
    </w:p>
    <w:p w14:paraId="278BB1CB" w14:textId="77777777" w:rsidR="006349C7" w:rsidRDefault="006349C7" w:rsidP="008B44B1">
      <w:pPr>
        <w:pStyle w:val="MdHr"/>
        <w:pBdr>
          <w:bottom w:val="single" w:sz="6" w:space="1" w:color="auto"/>
        </w:pBdr>
        <w:jc w:val="both"/>
      </w:pPr>
    </w:p>
    <w:p w14:paraId="3530719E" w14:textId="77777777" w:rsidR="006349C7" w:rsidRDefault="006349C7" w:rsidP="008B44B1">
      <w:pPr>
        <w:pStyle w:val="MdSpace"/>
        <w:spacing w:after="60"/>
        <w:jc w:val="both"/>
      </w:pPr>
    </w:p>
    <w:p w14:paraId="1E838F12" w14:textId="77777777" w:rsidR="006349C7" w:rsidRDefault="00000000" w:rsidP="008B44B1">
      <w:pPr>
        <w:pStyle w:val="MdHeading2"/>
        <w:jc w:val="both"/>
      </w:pPr>
      <w:r>
        <w:t>Módulo 3: Gestão de Transferências Especiais (Emendas Parlamentares) (4 horas)</w:t>
      </w:r>
    </w:p>
    <w:p w14:paraId="381462C2" w14:textId="77777777" w:rsidR="006349C7" w:rsidRDefault="00000000" w:rsidP="008B44B1">
      <w:pPr>
        <w:pStyle w:val="MdParagraph"/>
        <w:jc w:val="both"/>
      </w:pPr>
      <w:r>
        <w:t>Este módulo aborda a lógica específica das transferências especiais, que não exigem celebração de convênios, mas demandam rigoroso planejamento e transparência.</w:t>
      </w:r>
    </w:p>
    <w:p w14:paraId="011D6F51" w14:textId="77777777" w:rsidR="006349C7" w:rsidRDefault="006349C7" w:rsidP="008B44B1">
      <w:pPr>
        <w:pStyle w:val="MdSpace"/>
        <w:spacing w:after="60"/>
        <w:jc w:val="both"/>
      </w:pPr>
    </w:p>
    <w:p w14:paraId="61442ACD" w14:textId="77777777" w:rsidR="006349C7" w:rsidRDefault="00000000" w:rsidP="008B44B1">
      <w:pPr>
        <w:pStyle w:val="MdHeading3"/>
        <w:jc w:val="both"/>
      </w:pPr>
      <w:r>
        <w:t>Aulas do Módulo 3</w:t>
      </w:r>
    </w:p>
    <w:p w14:paraId="0F2AD30B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A Ponte SIOP-</w:t>
      </w:r>
      <w:proofErr w:type="spellStart"/>
      <w:r>
        <w:rPr>
          <w:rStyle w:val="MdStrong"/>
        </w:rPr>
        <w:t>Transferê</w:t>
      </w:r>
      <w:proofErr w:type="spellEnd"/>
      <w:r>
        <w:rPr>
          <w:rStyle w:val="MdStrong"/>
        </w:rPr>
        <w:t>:</w:t>
      </w:r>
      <w:r>
        <w:t xml:space="preserve"> Como os dados das emendas migram do Sistema Integrado de Planejamento e Orçamento (SIOP) para o </w:t>
      </w:r>
      <w:proofErr w:type="spellStart"/>
      <w:r>
        <w:t>Transferê</w:t>
      </w:r>
      <w:proofErr w:type="spellEnd"/>
      <w:r>
        <w:t>.</w:t>
      </w:r>
    </w:p>
    <w:p w14:paraId="78EF0065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Preenchimento Obrigatório:</w:t>
      </w:r>
      <w:r>
        <w:t xml:space="preserve"> A necessidade de correta vinculação da finalidade, indicação da ação orçamentária e declaração de não uso para folha de pagamento, conforme a Portaria Conjunta MF/MGI nº 15/2025 [6].</w:t>
      </w:r>
    </w:p>
    <w:p w14:paraId="03EF13C3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lastRenderedPageBreak/>
        <w:t>Análise Objetiva e Prestação de Contas:</w:t>
      </w:r>
      <w:r>
        <w:t xml:space="preserve"> Os critérios de avaliação dos órgãos setoriais e a obrigatoriedade de notificação às instâncias de controle social [6].</w:t>
      </w:r>
    </w:p>
    <w:p w14:paraId="05D5D711" w14:textId="77777777" w:rsidR="006349C7" w:rsidRDefault="006349C7" w:rsidP="008B44B1">
      <w:pPr>
        <w:pStyle w:val="MdSpace"/>
        <w:spacing w:after="60"/>
        <w:jc w:val="both"/>
      </w:pPr>
    </w:p>
    <w:p w14:paraId="77A855A1" w14:textId="77777777" w:rsidR="006349C7" w:rsidRDefault="00000000" w:rsidP="008B44B1">
      <w:pPr>
        <w:pStyle w:val="MdHeading3"/>
        <w:jc w:val="both"/>
      </w:pPr>
      <w:r>
        <w:t>Atividade Prática (1 hora)</w:t>
      </w:r>
    </w:p>
    <w:p w14:paraId="0FE9F302" w14:textId="77777777" w:rsidR="006349C7" w:rsidRDefault="00000000" w:rsidP="008B44B1">
      <w:pPr>
        <w:pStyle w:val="MdListItem"/>
        <w:numPr>
          <w:ilvl w:val="0"/>
          <w:numId w:val="3"/>
        </w:numPr>
        <w:jc w:val="both"/>
      </w:pPr>
      <w:r>
        <w:rPr>
          <w:rStyle w:val="MdStrong"/>
        </w:rPr>
        <w:t>Avaliação de Planos de Trabalho (Papel Concedente):</w:t>
      </w:r>
      <w:r>
        <w:t xml:space="preserve"> Os participantes atuarão como avaliadores (concedente) no </w:t>
      </w:r>
      <w:proofErr w:type="spellStart"/>
      <w:r>
        <w:t>Transferê</w:t>
      </w:r>
      <w:proofErr w:type="spellEnd"/>
      <w:r>
        <w:t>, analisando os planos de trabalho gerados no Módulo 2, emitindo pareceres de aprovação ou solicitação de complementação.</w:t>
      </w:r>
    </w:p>
    <w:p w14:paraId="1D1C4E66" w14:textId="77777777" w:rsidR="006349C7" w:rsidRDefault="006349C7" w:rsidP="008B44B1">
      <w:pPr>
        <w:pStyle w:val="MdSpace"/>
        <w:spacing w:after="60"/>
        <w:jc w:val="both"/>
      </w:pPr>
    </w:p>
    <w:p w14:paraId="61F85B25" w14:textId="77777777" w:rsidR="006349C7" w:rsidRDefault="006349C7" w:rsidP="008B44B1">
      <w:pPr>
        <w:pStyle w:val="MdHr"/>
        <w:pBdr>
          <w:bottom w:val="single" w:sz="6" w:space="1" w:color="auto"/>
        </w:pBdr>
        <w:jc w:val="both"/>
      </w:pPr>
    </w:p>
    <w:p w14:paraId="0FCD8E35" w14:textId="77777777" w:rsidR="006349C7" w:rsidRDefault="006349C7" w:rsidP="008B44B1">
      <w:pPr>
        <w:pStyle w:val="MdSpace"/>
        <w:spacing w:after="60"/>
        <w:jc w:val="both"/>
      </w:pPr>
    </w:p>
    <w:p w14:paraId="5BD55314" w14:textId="77777777" w:rsidR="006349C7" w:rsidRDefault="00000000" w:rsidP="008B44B1">
      <w:pPr>
        <w:pStyle w:val="MdHeading2"/>
        <w:jc w:val="both"/>
      </w:pPr>
      <w:r>
        <w:t>Módulo 4: Execução, Contrapartida e Prestação de Contas Assistida por IA (6 horas)</w:t>
      </w:r>
    </w:p>
    <w:p w14:paraId="21E11F94" w14:textId="77777777" w:rsidR="006349C7" w:rsidRDefault="00000000" w:rsidP="008B44B1">
      <w:pPr>
        <w:pStyle w:val="MdParagraph"/>
        <w:jc w:val="both"/>
      </w:pPr>
      <w:r>
        <w:t>O módulo final cobre o ciclo de vida pós-aprovação, focando na gestão da execução, no uso de IA para organização documental e nas regras de prestação de contas.</w:t>
      </w:r>
    </w:p>
    <w:p w14:paraId="5485272A" w14:textId="77777777" w:rsidR="006349C7" w:rsidRDefault="006349C7" w:rsidP="008B44B1">
      <w:pPr>
        <w:pStyle w:val="MdSpace"/>
        <w:spacing w:after="60"/>
        <w:jc w:val="both"/>
      </w:pPr>
    </w:p>
    <w:p w14:paraId="133C4B28" w14:textId="77777777" w:rsidR="006349C7" w:rsidRDefault="00000000" w:rsidP="008B44B1">
      <w:pPr>
        <w:pStyle w:val="MdHeading3"/>
        <w:jc w:val="both"/>
      </w:pPr>
      <w:r>
        <w:t>Aulas do Módulo 4</w:t>
      </w:r>
    </w:p>
    <w:p w14:paraId="0B1BE94B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Obrigações do Convenente na Execução:</w:t>
      </w:r>
      <w:r>
        <w:t xml:space="preserve"> Regras para o processo licitatório (Lei 14.133/2021), registro no PNCP e o preenchimento obrigatório no </w:t>
      </w:r>
      <w:proofErr w:type="spellStart"/>
      <w:r>
        <w:t>Transferê</w:t>
      </w:r>
      <w:proofErr w:type="spellEnd"/>
      <w:r>
        <w:t xml:space="preserve"> [2] [3].</w:t>
      </w:r>
    </w:p>
    <w:p w14:paraId="48D198B8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Gestão de Contrapartidas:</w:t>
      </w:r>
      <w:r>
        <w:t xml:space="preserve"> Como calcular e registrar os recursos próprios exigidos, utilizando planilhas e ferramentas de IA para simular cenários.</w:t>
      </w:r>
    </w:p>
    <w:p w14:paraId="2BDCA6B5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IA na Organização Documental:</w:t>
      </w:r>
      <w:r>
        <w:t xml:space="preserve"> Uso de IA para classificação automatizada de notas fiscais, contratos e atestes de medição, preparando o pacote digital para o upload no </w:t>
      </w:r>
      <w:proofErr w:type="spellStart"/>
      <w:r>
        <w:t>Transferê</w:t>
      </w:r>
      <w:proofErr w:type="spellEnd"/>
      <w:r>
        <w:t>.</w:t>
      </w:r>
    </w:p>
    <w:p w14:paraId="4AF43BC1" w14:textId="77777777" w:rsidR="006349C7" w:rsidRDefault="00000000" w:rsidP="008B44B1">
      <w:pPr>
        <w:pStyle w:val="MdListItem"/>
        <w:numPr>
          <w:ilvl w:val="0"/>
          <w:numId w:val="2"/>
        </w:numPr>
        <w:jc w:val="both"/>
      </w:pPr>
      <w:r>
        <w:rPr>
          <w:rStyle w:val="MdStrong"/>
        </w:rPr>
        <w:t>Prestação de Contas Final:</w:t>
      </w:r>
      <w:r>
        <w:t xml:space="preserve"> As regras de análise (inclusive a informatizada) e os prazos para devolução de saldos remanescentes.</w:t>
      </w:r>
    </w:p>
    <w:p w14:paraId="16A53854" w14:textId="77777777" w:rsidR="006349C7" w:rsidRDefault="006349C7" w:rsidP="008B44B1">
      <w:pPr>
        <w:pStyle w:val="MdSpace"/>
        <w:spacing w:after="60"/>
        <w:jc w:val="both"/>
      </w:pPr>
    </w:p>
    <w:p w14:paraId="5B6EA07E" w14:textId="77777777" w:rsidR="006349C7" w:rsidRDefault="00000000" w:rsidP="008B44B1">
      <w:pPr>
        <w:pStyle w:val="MdHeading3"/>
        <w:jc w:val="both"/>
      </w:pPr>
      <w:r>
        <w:t>Atividade Prática (3 horas)</w:t>
      </w:r>
    </w:p>
    <w:p w14:paraId="3E0FE188" w14:textId="77777777" w:rsidR="006349C7" w:rsidRDefault="00000000" w:rsidP="008B44B1">
      <w:pPr>
        <w:pStyle w:val="MdListItem"/>
        <w:numPr>
          <w:ilvl w:val="0"/>
          <w:numId w:val="3"/>
        </w:numPr>
        <w:jc w:val="both"/>
      </w:pPr>
      <w:r>
        <w:rPr>
          <w:rStyle w:val="MdStrong"/>
        </w:rPr>
        <w:t>Simulação de Execução e Prestação de Contas:</w:t>
      </w:r>
      <w:r>
        <w:t xml:space="preserve"> Os participantes deverão registrar a execução física de um projeto (boletins de medição, atestes) no </w:t>
      </w:r>
      <w:proofErr w:type="spellStart"/>
      <w:r>
        <w:t>Transferê</w:t>
      </w:r>
      <w:proofErr w:type="spellEnd"/>
      <w:r>
        <w:t xml:space="preserve"> e submeter uma simulação de prestação de contas, utilizando a IA para organizar e validar a checklist de documentos exigidos.</w:t>
      </w:r>
    </w:p>
    <w:p w14:paraId="024BFD7F" w14:textId="77777777" w:rsidR="006349C7" w:rsidRDefault="006349C7" w:rsidP="008B44B1">
      <w:pPr>
        <w:pStyle w:val="MdSpace"/>
        <w:spacing w:after="60"/>
        <w:jc w:val="both"/>
      </w:pPr>
    </w:p>
    <w:p w14:paraId="38489182" w14:textId="77777777" w:rsidR="006349C7" w:rsidRDefault="006349C7" w:rsidP="008B44B1">
      <w:pPr>
        <w:pStyle w:val="MdHr"/>
        <w:pBdr>
          <w:bottom w:val="single" w:sz="6" w:space="1" w:color="auto"/>
        </w:pBdr>
        <w:jc w:val="both"/>
      </w:pPr>
    </w:p>
    <w:p w14:paraId="5302EDB0" w14:textId="77777777" w:rsidR="006349C7" w:rsidRDefault="006349C7" w:rsidP="008B44B1">
      <w:pPr>
        <w:pStyle w:val="MdSpace"/>
        <w:spacing w:after="60"/>
        <w:jc w:val="both"/>
      </w:pPr>
    </w:p>
    <w:p w14:paraId="32655207" w14:textId="77777777" w:rsidR="006349C7" w:rsidRDefault="00000000" w:rsidP="008B44B1">
      <w:pPr>
        <w:pStyle w:val="MdHeading2"/>
        <w:jc w:val="both"/>
      </w:pPr>
      <w:r>
        <w:lastRenderedPageBreak/>
        <w:t>Recursos e Metodologia de Avaliação</w:t>
      </w:r>
    </w:p>
    <w:p w14:paraId="7408AF41" w14:textId="77777777" w:rsidR="006349C7" w:rsidRDefault="00000000" w:rsidP="008B44B1">
      <w:pPr>
        <w:pStyle w:val="MdListItem"/>
        <w:numPr>
          <w:ilvl w:val="0"/>
          <w:numId w:val="3"/>
        </w:numPr>
        <w:jc w:val="both"/>
      </w:pPr>
      <w:r>
        <w:rPr>
          <w:rStyle w:val="MdStrong"/>
        </w:rPr>
        <w:t>Avaliação:</w:t>
      </w:r>
      <w:r>
        <w:t xml:space="preserve"> A certificação de conclusão exigirá a aprovação na análise do plano de trabalho (Módulo 2) e a correta submissão da prestação de contas (Módulo 4) no ambiente de treinamento do </w:t>
      </w:r>
      <w:proofErr w:type="spellStart"/>
      <w:r>
        <w:t>Transferê</w:t>
      </w:r>
      <w:proofErr w:type="spellEnd"/>
      <w:r>
        <w:t>.</w:t>
      </w:r>
    </w:p>
    <w:p w14:paraId="0C385337" w14:textId="77777777" w:rsidR="006349C7" w:rsidRDefault="00000000" w:rsidP="008B44B1">
      <w:pPr>
        <w:pStyle w:val="MdListItem"/>
        <w:numPr>
          <w:ilvl w:val="0"/>
          <w:numId w:val="3"/>
        </w:numPr>
        <w:jc w:val="both"/>
      </w:pPr>
      <w:r>
        <w:rPr>
          <w:rStyle w:val="MdStrong"/>
        </w:rPr>
        <w:t>Recursos Necessários:</w:t>
      </w:r>
      <w:r>
        <w:t xml:space="preserve"> Laboratório de informática com acesso à internet e credenciais de acesso (com perfil de treinamento) para todos os participantes no Portal </w:t>
      </w:r>
      <w:proofErr w:type="spellStart"/>
      <w:r>
        <w:t>Transferê</w:t>
      </w:r>
      <w:proofErr w:type="spellEnd"/>
      <w:r>
        <w:t>.</w:t>
      </w:r>
    </w:p>
    <w:p w14:paraId="67DD2F88" w14:textId="77777777" w:rsidR="006349C7" w:rsidRDefault="006349C7" w:rsidP="008B44B1">
      <w:pPr>
        <w:pStyle w:val="MdSpace"/>
        <w:spacing w:after="60"/>
        <w:jc w:val="both"/>
      </w:pPr>
    </w:p>
    <w:p w14:paraId="2B756A58" w14:textId="77777777" w:rsidR="006349C7" w:rsidRDefault="006349C7" w:rsidP="008B44B1">
      <w:pPr>
        <w:pStyle w:val="MdHr"/>
        <w:pBdr>
          <w:bottom w:val="single" w:sz="6" w:space="1" w:color="auto"/>
        </w:pBdr>
        <w:jc w:val="both"/>
      </w:pPr>
    </w:p>
    <w:p w14:paraId="527D8810" w14:textId="77777777" w:rsidR="006349C7" w:rsidRDefault="006349C7" w:rsidP="008B44B1">
      <w:pPr>
        <w:pStyle w:val="MdSpace"/>
        <w:spacing w:after="60"/>
        <w:jc w:val="both"/>
      </w:pPr>
    </w:p>
    <w:p w14:paraId="34D99C57" w14:textId="77777777" w:rsidR="006349C7" w:rsidRDefault="00000000" w:rsidP="008B44B1">
      <w:pPr>
        <w:pStyle w:val="MdHeading2"/>
        <w:jc w:val="both"/>
      </w:pPr>
      <w:r>
        <w:t>Referências</w:t>
      </w:r>
    </w:p>
    <w:p w14:paraId="1B4F76DF" w14:textId="77777777" w:rsidR="006349C7" w:rsidRDefault="00000000" w:rsidP="008B44B1">
      <w:pPr>
        <w:pStyle w:val="MdParagraph"/>
        <w:jc w:val="both"/>
      </w:pPr>
      <w:r>
        <w:t xml:space="preserve">[1] Decreto nº 11.531, de 16 de maio de 2023. Dispõe sobre convênios e contratos de repasse relativos às transferências de recursos da União. </w:t>
      </w:r>
      <w:hyperlink r:id="rId5" w:history="1">
        <w:r>
          <w:rPr>
            <w:rStyle w:val="MdLink"/>
          </w:rPr>
          <w:t>https://www.planalto.gov.br/ccivil_03/_ato2023-2026/2023/decreto/d11531.htm</w:t>
        </w:r>
      </w:hyperlink>
      <w:r>
        <w:t xml:space="preserve"> [2] Lei nº 14.133, de 1º de abril de 2021. Lei de Licitações e Contratos Administrativos. </w:t>
      </w:r>
      <w:hyperlink r:id="rId6" w:history="1">
        <w:r>
          <w:rPr>
            <w:rStyle w:val="MdLink"/>
          </w:rPr>
          <w:t>https://www.planalto.gov.br/ccivil_03/_ato2019-2022/2021/lei/l14133.htm</w:t>
        </w:r>
      </w:hyperlink>
      <w:r>
        <w:t>[3] Portaria Conjunta MGI/MF/CGU nº 28, de 21 de maio de 2024. Institui o regime simplificado para a execução de convênios e contratos de repasse. Diário Oficial da União.</w:t>
      </w:r>
      <w:r>
        <w:br/>
        <w:t>[4] Análise da ADPF 854 do STF e suas Implicações para o TCU. Documento de estudo.</w:t>
      </w:r>
      <w:r>
        <w:br/>
        <w:t xml:space="preserve">[5] Portaria MGI-SEGES/MGI Nº 7.957, de 18 de outubro de 2024. Estabelece os critérios para a concessão de acesso ao Transferegov.br. Portal </w:t>
      </w:r>
      <w:proofErr w:type="spellStart"/>
      <w:r>
        <w:t>Transferê</w:t>
      </w:r>
      <w:proofErr w:type="spellEnd"/>
      <w:r>
        <w:t>.</w:t>
      </w:r>
      <w:r>
        <w:br/>
        <w:t>[6] Portaria Conjunta MF/MGI nº 15, de 28 de julho de 2025. Dispõe sobre o processo de execução orçamentária e financeira da transferência especial. Diário Oficial da União.</w:t>
      </w:r>
    </w:p>
    <w:sectPr w:rsidR="006349C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93E2D"/>
    <w:multiLevelType w:val="multilevel"/>
    <w:tmpl w:val="5918788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" w15:restartNumberingAfterBreak="0">
    <w:nsid w:val="260305E0"/>
    <w:multiLevelType w:val="hybridMultilevel"/>
    <w:tmpl w:val="7A0693F8"/>
    <w:lvl w:ilvl="0" w:tplc="091834BC">
      <w:start w:val="1"/>
      <w:numFmt w:val="bullet"/>
      <w:lvlText w:val="●"/>
      <w:lvlJc w:val="left"/>
      <w:pPr>
        <w:ind w:left="720" w:hanging="360"/>
      </w:pPr>
    </w:lvl>
    <w:lvl w:ilvl="1" w:tplc="57CEF15E">
      <w:start w:val="1"/>
      <w:numFmt w:val="bullet"/>
      <w:lvlText w:val="○"/>
      <w:lvlJc w:val="left"/>
      <w:pPr>
        <w:ind w:left="1440" w:hanging="360"/>
      </w:pPr>
    </w:lvl>
    <w:lvl w:ilvl="2" w:tplc="4C328EE2">
      <w:start w:val="1"/>
      <w:numFmt w:val="bullet"/>
      <w:lvlText w:val="■"/>
      <w:lvlJc w:val="left"/>
      <w:pPr>
        <w:ind w:left="2160" w:hanging="360"/>
      </w:pPr>
    </w:lvl>
    <w:lvl w:ilvl="3" w:tplc="0AEC3C54">
      <w:start w:val="1"/>
      <w:numFmt w:val="bullet"/>
      <w:lvlText w:val="●"/>
      <w:lvlJc w:val="left"/>
      <w:pPr>
        <w:ind w:left="2880" w:hanging="360"/>
      </w:pPr>
    </w:lvl>
    <w:lvl w:ilvl="4" w:tplc="D3AAB566">
      <w:start w:val="1"/>
      <w:numFmt w:val="bullet"/>
      <w:lvlText w:val="○"/>
      <w:lvlJc w:val="left"/>
      <w:pPr>
        <w:ind w:left="3600" w:hanging="360"/>
      </w:pPr>
    </w:lvl>
    <w:lvl w:ilvl="5" w:tplc="A300C304">
      <w:start w:val="1"/>
      <w:numFmt w:val="bullet"/>
      <w:lvlText w:val="■"/>
      <w:lvlJc w:val="left"/>
      <w:pPr>
        <w:ind w:left="4320" w:hanging="360"/>
      </w:pPr>
    </w:lvl>
    <w:lvl w:ilvl="6" w:tplc="F4367F48">
      <w:start w:val="1"/>
      <w:numFmt w:val="bullet"/>
      <w:lvlText w:val="●"/>
      <w:lvlJc w:val="left"/>
      <w:pPr>
        <w:ind w:left="5040" w:hanging="360"/>
      </w:pPr>
    </w:lvl>
    <w:lvl w:ilvl="7" w:tplc="8F6A3D16">
      <w:start w:val="1"/>
      <w:numFmt w:val="bullet"/>
      <w:lvlText w:val="●"/>
      <w:lvlJc w:val="left"/>
      <w:pPr>
        <w:ind w:left="5760" w:hanging="360"/>
      </w:pPr>
    </w:lvl>
    <w:lvl w:ilvl="8" w:tplc="EA0C585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E200D0D"/>
    <w:multiLevelType w:val="hybridMultilevel"/>
    <w:tmpl w:val="D606610C"/>
    <w:lvl w:ilvl="0" w:tplc="678E2F0E">
      <w:start w:val="1"/>
      <w:numFmt w:val="bullet"/>
      <w:lvlText w:val="•"/>
      <w:lvlJc w:val="left"/>
      <w:pPr>
        <w:ind w:left="720" w:hanging="360"/>
      </w:pPr>
    </w:lvl>
    <w:lvl w:ilvl="1" w:tplc="9990CED2">
      <w:start w:val="1"/>
      <w:numFmt w:val="bullet"/>
      <w:lvlText w:val="◦"/>
      <w:lvlJc w:val="left"/>
      <w:pPr>
        <w:ind w:left="1440" w:hanging="360"/>
      </w:pPr>
    </w:lvl>
    <w:lvl w:ilvl="2" w:tplc="F79A6152">
      <w:start w:val="1"/>
      <w:numFmt w:val="bullet"/>
      <w:lvlText w:val="•"/>
      <w:lvlJc w:val="left"/>
      <w:pPr>
        <w:ind w:left="2160" w:hanging="360"/>
      </w:pPr>
    </w:lvl>
    <w:lvl w:ilvl="3" w:tplc="1F682540">
      <w:start w:val="1"/>
      <w:numFmt w:val="bullet"/>
      <w:lvlText w:val="◦"/>
      <w:lvlJc w:val="left"/>
      <w:pPr>
        <w:ind w:left="2880" w:hanging="360"/>
      </w:pPr>
    </w:lvl>
    <w:lvl w:ilvl="4" w:tplc="7C647D26">
      <w:start w:val="1"/>
      <w:numFmt w:val="bullet"/>
      <w:lvlText w:val="•"/>
      <w:lvlJc w:val="left"/>
      <w:pPr>
        <w:ind w:left="3600" w:hanging="360"/>
      </w:pPr>
    </w:lvl>
    <w:lvl w:ilvl="5" w:tplc="B6683002">
      <w:start w:val="1"/>
      <w:numFmt w:val="bullet"/>
      <w:lvlText w:val="◦"/>
      <w:lvlJc w:val="left"/>
      <w:pPr>
        <w:ind w:left="4320" w:hanging="360"/>
      </w:pPr>
    </w:lvl>
    <w:lvl w:ilvl="6" w:tplc="38301744">
      <w:start w:val="1"/>
      <w:numFmt w:val="bullet"/>
      <w:lvlText w:val="•"/>
      <w:lvlJc w:val="left"/>
      <w:pPr>
        <w:ind w:left="5040" w:hanging="360"/>
      </w:pPr>
    </w:lvl>
    <w:lvl w:ilvl="7" w:tplc="0EBE161C">
      <w:numFmt w:val="decimal"/>
      <w:lvlText w:val=""/>
      <w:lvlJc w:val="left"/>
    </w:lvl>
    <w:lvl w:ilvl="8" w:tplc="9B242DC6">
      <w:numFmt w:val="decimal"/>
      <w:lvlText w:val=""/>
      <w:lvlJc w:val="left"/>
    </w:lvl>
  </w:abstractNum>
  <w:num w:numId="1" w16cid:durableId="1780444625">
    <w:abstractNumId w:val="1"/>
    <w:lvlOverride w:ilvl="0">
      <w:startOverride w:val="1"/>
    </w:lvlOverride>
  </w:num>
  <w:num w:numId="2" w16cid:durableId="1011614339">
    <w:abstractNumId w:val="0"/>
    <w:lvlOverride w:ilvl="0">
      <w:startOverride w:val="1"/>
    </w:lvlOverride>
  </w:num>
  <w:num w:numId="3" w16cid:durableId="134246915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C7"/>
    <w:rsid w:val="001441FC"/>
    <w:rsid w:val="006349C7"/>
    <w:rsid w:val="008B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57BD"/>
  <w15:docId w15:val="{BEDC812C-0A55-4FB9-B72C-030EB686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0563C1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_ato2019-2022/2021/lei/l14133.htm" TargetMode="External"/><Relationship Id="rId5" Type="http://schemas.openxmlformats.org/officeDocument/2006/relationships/hyperlink" Target="https://www.planalto.gov.br/ccivil_03/_ato2023-2026/2023/decreto/d1153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1062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alex siconv reis</cp:lastModifiedBy>
  <cp:revision>2</cp:revision>
  <dcterms:created xsi:type="dcterms:W3CDTF">2026-07-27T16:31:00Z</dcterms:created>
  <dcterms:modified xsi:type="dcterms:W3CDTF">2026-07-27T16:33:00Z</dcterms:modified>
</cp:coreProperties>
</file>